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545D8D" w14:textId="0AD40362" w:rsidR="00AE08D0" w:rsidRPr="0098301B" w:rsidRDefault="0098301B">
      <w:pPr>
        <w:rPr>
          <w:rFonts w:ascii="Times New Roman" w:hAnsi="Times New Roman" w:cs="Times New Roman"/>
          <w:sz w:val="28"/>
          <w:szCs w:val="28"/>
        </w:rPr>
      </w:pPr>
      <w:r w:rsidRPr="0098301B">
        <w:rPr>
          <w:rFonts w:ascii="Times New Roman" w:hAnsi="Times New Roman" w:cs="Times New Roman"/>
          <w:sz w:val="28"/>
          <w:szCs w:val="28"/>
        </w:rPr>
        <w:t>Волкотруб С. Г. Дипломатичний імунітет у кримінальному судочинстві. Вісник Хмельницького інституту регіонального управління та права. 2004. №1-2. С. 213-219</w:t>
      </w:r>
      <w:r w:rsidRPr="0098301B">
        <w:rPr>
          <w:rFonts w:ascii="Times New Roman" w:hAnsi="Times New Roman" w:cs="Times New Roman"/>
          <w:sz w:val="28"/>
          <w:szCs w:val="28"/>
        </w:rPr>
        <w:t>.</w:t>
      </w:r>
    </w:p>
    <w:p w14:paraId="7FFD5497" w14:textId="77777777" w:rsidR="0098301B" w:rsidRPr="0098301B" w:rsidRDefault="0098301B">
      <w:pPr>
        <w:rPr>
          <w:rFonts w:ascii="Times New Roman" w:hAnsi="Times New Roman" w:cs="Times New Roman"/>
          <w:sz w:val="28"/>
          <w:szCs w:val="28"/>
        </w:rPr>
      </w:pPr>
    </w:p>
    <w:p w14:paraId="083C17E0" w14:textId="407CE615" w:rsidR="0098301B" w:rsidRPr="0098301B" w:rsidRDefault="0098301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статті доводиться, що для</w:t>
      </w:r>
      <w:r w:rsidRPr="0098301B">
        <w:rPr>
          <w:rFonts w:ascii="Times New Roman" w:hAnsi="Times New Roman" w:cs="Times New Roman"/>
          <w:sz w:val="28"/>
          <w:szCs w:val="28"/>
        </w:rPr>
        <w:t xml:space="preserve"> адекватного відображення в кримінально-процесуальному законодавстві норм міжнародних договорів нашої держави про імунітети необхідним є точне визначення кола суб’єктів таких імунітетів, з’ясування їх обсягу і тому не можна обмежитися простим відтворенням у згаданій главі проекту КПК України власне тексту міжнародно-правових актів. </w:t>
      </w:r>
      <w:r>
        <w:rPr>
          <w:rFonts w:ascii="Times New Roman" w:hAnsi="Times New Roman" w:cs="Times New Roman"/>
          <w:sz w:val="28"/>
          <w:szCs w:val="28"/>
        </w:rPr>
        <w:t xml:space="preserve">Наголошується про необхідність </w:t>
      </w:r>
      <w:r w:rsidRPr="0098301B">
        <w:rPr>
          <w:rFonts w:ascii="Times New Roman" w:hAnsi="Times New Roman" w:cs="Times New Roman"/>
          <w:sz w:val="28"/>
          <w:szCs w:val="28"/>
        </w:rPr>
        <w:t>деталізаці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98301B">
        <w:rPr>
          <w:rFonts w:ascii="Times New Roman" w:hAnsi="Times New Roman" w:cs="Times New Roman"/>
          <w:sz w:val="28"/>
          <w:szCs w:val="28"/>
        </w:rPr>
        <w:t xml:space="preserve"> змісту </w:t>
      </w:r>
      <w:r>
        <w:rPr>
          <w:rFonts w:ascii="Times New Roman" w:hAnsi="Times New Roman" w:cs="Times New Roman"/>
          <w:sz w:val="28"/>
          <w:szCs w:val="28"/>
        </w:rPr>
        <w:t>згаданих</w:t>
      </w:r>
      <w:r w:rsidRPr="0098301B">
        <w:rPr>
          <w:rFonts w:ascii="Times New Roman" w:hAnsi="Times New Roman" w:cs="Times New Roman"/>
          <w:sz w:val="28"/>
          <w:szCs w:val="28"/>
        </w:rPr>
        <w:t xml:space="preserve"> норм стосовно існуючих стадій кримінального судочинства, системи процесуальних дій і правового статусу суб’єктів кримінального судочинства. </w:t>
      </w:r>
      <w:r>
        <w:rPr>
          <w:rFonts w:ascii="Times New Roman" w:hAnsi="Times New Roman" w:cs="Times New Roman"/>
          <w:sz w:val="28"/>
          <w:szCs w:val="28"/>
        </w:rPr>
        <w:t>Підкреслено</w:t>
      </w:r>
      <w:r w:rsidRPr="0098301B">
        <w:rPr>
          <w:rFonts w:ascii="Times New Roman" w:hAnsi="Times New Roman" w:cs="Times New Roman"/>
          <w:sz w:val="28"/>
          <w:szCs w:val="28"/>
        </w:rPr>
        <w:t>, що питання законодавчого закріплення в КПК України правових норм про дипломатичний імунітет можна розглядати лише як окремий аспект проблеми імплементації міжнародно-правових норм в національному законодавстві</w:t>
      </w:r>
    </w:p>
    <w:p w14:paraId="5596875E" w14:textId="77777777" w:rsidR="0098301B" w:rsidRPr="0098301B" w:rsidRDefault="0098301B">
      <w:pPr>
        <w:rPr>
          <w:rFonts w:ascii="Times New Roman" w:hAnsi="Times New Roman" w:cs="Times New Roman"/>
          <w:sz w:val="28"/>
          <w:szCs w:val="28"/>
        </w:rPr>
      </w:pPr>
    </w:p>
    <w:p w14:paraId="739D6D80" w14:textId="1512DB0C" w:rsidR="0098301B" w:rsidRPr="0098301B" w:rsidRDefault="0098301B">
      <w:pPr>
        <w:rPr>
          <w:rFonts w:ascii="Times New Roman" w:hAnsi="Times New Roman" w:cs="Times New Roman"/>
        </w:rPr>
      </w:pPr>
      <w:r w:rsidRPr="0098301B">
        <w:rPr>
          <w:rFonts w:ascii="Times New Roman" w:hAnsi="Times New Roman" w:cs="Times New Roman"/>
          <w:sz w:val="28"/>
          <w:szCs w:val="28"/>
        </w:rPr>
        <w:t>Ключові слова: дипломатичний імунітет; дипломатичний агент; дипломатичне представництво; обшук</w:t>
      </w:r>
      <w:r>
        <w:rPr>
          <w:rFonts w:ascii="Times New Roman" w:hAnsi="Times New Roman" w:cs="Times New Roman"/>
          <w:sz w:val="28"/>
          <w:szCs w:val="28"/>
        </w:rPr>
        <w:t>.</w:t>
      </w:r>
    </w:p>
    <w:sectPr w:rsidR="0098301B" w:rsidRPr="0098301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301B"/>
    <w:rsid w:val="00263BA1"/>
    <w:rsid w:val="004E5BAB"/>
    <w:rsid w:val="00550DBA"/>
    <w:rsid w:val="0098301B"/>
    <w:rsid w:val="00AE08D0"/>
    <w:rsid w:val="00C62F73"/>
    <w:rsid w:val="00FC7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A642F"/>
  <w15:chartTrackingRefBased/>
  <w15:docId w15:val="{AB46A4BC-9682-42BD-BB68-94D1A42039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661</Words>
  <Characters>378</Characters>
  <Application>Microsoft Office Word</Application>
  <DocSecurity>0</DocSecurity>
  <Lines>3</Lines>
  <Paragraphs>2</Paragraphs>
  <ScaleCrop>false</ScaleCrop>
  <Company/>
  <LinksUpToDate>false</LinksUpToDate>
  <CharactersWithSpaces>1037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Сергій Григорович Волкотруб</dc:creator>
  <cp:keywords/>
  <dc:description/>
  <cp:lastModifiedBy>Сергій Григорович Волкотруб</cp:lastModifiedBy>
  <cp:revision>1</cp:revision>
  <dcterms:created xsi:type="dcterms:W3CDTF">2023-11-05T10:32:00Z</dcterms:created>
  <dcterms:modified xsi:type="dcterms:W3CDTF">2023-11-05T10:37:00Z</dcterms:modified>
</cp:coreProperties>
</file>